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DA1" w:rsidRPr="007F743D" w:rsidRDefault="000F3AFF" w:rsidP="00C417DB">
      <w:pPr>
        <w:ind w:left="-720" w:right="-720"/>
        <w:jc w:val="center"/>
        <w:outlineLvl w:val="0"/>
        <w:rPr>
          <w:rFonts w:ascii="Times New Roman" w:hAnsi="Times New Roman" w:cs="Times New Roman"/>
          <w:b/>
        </w:rPr>
      </w:pPr>
      <w:r w:rsidRPr="007F743D">
        <w:rPr>
          <w:rFonts w:ascii="Times New Roman" w:hAnsi="Times New Roman" w:cs="Times New Roman"/>
          <w:b/>
        </w:rPr>
        <w:t>Supplementary Content</w:t>
      </w:r>
    </w:p>
    <w:p w:rsidR="000F3AFF" w:rsidRPr="007F743D" w:rsidRDefault="000F3AFF" w:rsidP="00C417DB">
      <w:pPr>
        <w:ind w:left="-720" w:right="-720"/>
        <w:outlineLvl w:val="0"/>
        <w:rPr>
          <w:rFonts w:ascii="Times New Roman" w:hAnsi="Times New Roman" w:cs="Times New Roman"/>
        </w:rPr>
      </w:pPr>
    </w:p>
    <w:p w:rsidR="00330779" w:rsidRPr="007F743D" w:rsidRDefault="00330779" w:rsidP="00C417DB">
      <w:pPr>
        <w:ind w:left="-720" w:right="-720"/>
        <w:outlineLvl w:val="0"/>
        <w:rPr>
          <w:rFonts w:ascii="Times New Roman" w:hAnsi="Times New Roman" w:cs="Times New Roman"/>
        </w:rPr>
      </w:pPr>
      <w:r w:rsidRPr="007F743D">
        <w:rPr>
          <w:rFonts w:ascii="Times New Roman" w:hAnsi="Times New Roman" w:cs="Times New Roman"/>
          <w:b/>
        </w:rPr>
        <w:t>Video. Log</w:t>
      </w:r>
      <w:r w:rsidR="00CB6616" w:rsidRPr="00CB6616">
        <w:rPr>
          <w:rFonts w:ascii="Times New Roman" w:hAnsi="Times New Roman" w:cs="Times New Roman"/>
          <w:b/>
          <w:bCs/>
          <w:vertAlign w:val="subscript"/>
        </w:rPr>
        <w:t>2</w:t>
      </w:r>
      <w:r w:rsidRPr="007F743D">
        <w:rPr>
          <w:rFonts w:ascii="Times New Roman" w:hAnsi="Times New Roman" w:cs="Times New Roman"/>
          <w:b/>
        </w:rPr>
        <w:t xml:space="preserve"> fold changes in metabolite and transcript levels during embryo development visualized </w:t>
      </w:r>
      <w:r w:rsidR="0097796F">
        <w:rPr>
          <w:rFonts w:ascii="Times New Roman" w:hAnsi="Times New Roman" w:cs="Times New Roman"/>
          <w:b/>
        </w:rPr>
        <w:t>using “</w:t>
      </w:r>
      <w:r w:rsidR="00F12A54" w:rsidRPr="007F743D">
        <w:rPr>
          <w:rFonts w:ascii="Times New Roman" w:hAnsi="Times New Roman" w:cs="Times New Roman"/>
          <w:b/>
        </w:rPr>
        <w:t>Metabolism Overview</w:t>
      </w:r>
      <w:r w:rsidR="0097796F">
        <w:rPr>
          <w:rFonts w:ascii="Times New Roman" w:hAnsi="Times New Roman" w:cs="Times New Roman"/>
          <w:b/>
        </w:rPr>
        <w:t>”</w:t>
      </w:r>
      <w:r w:rsidR="00F12A54" w:rsidRPr="007F743D">
        <w:rPr>
          <w:rFonts w:ascii="Times New Roman" w:hAnsi="Times New Roman" w:cs="Times New Roman"/>
          <w:b/>
        </w:rPr>
        <w:t xml:space="preserve"> in </w:t>
      </w:r>
      <w:r w:rsidRPr="007F743D">
        <w:rPr>
          <w:rFonts w:ascii="Times New Roman" w:hAnsi="Times New Roman" w:cs="Times New Roman"/>
          <w:b/>
        </w:rPr>
        <w:t xml:space="preserve">MapMan. </w:t>
      </w:r>
      <w:r w:rsidR="0097796F">
        <w:rPr>
          <w:rFonts w:ascii="Times New Roman" w:hAnsi="Times New Roman" w:cs="Times New Roman"/>
          <w:b/>
        </w:rPr>
        <w:t xml:space="preserve"> </w:t>
      </w:r>
      <w:r w:rsidR="00CB6616" w:rsidRPr="00CB6616">
        <w:rPr>
          <w:rFonts w:ascii="Times New Roman" w:hAnsi="Times New Roman" w:cs="Times New Roman"/>
        </w:rPr>
        <w:t xml:space="preserve">The </w:t>
      </w:r>
      <w:r w:rsidR="0097796F">
        <w:rPr>
          <w:rFonts w:ascii="Times New Roman" w:hAnsi="Times New Roman" w:cs="Times New Roman"/>
        </w:rPr>
        <w:t>h</w:t>
      </w:r>
      <w:r w:rsidRPr="007F743D">
        <w:rPr>
          <w:rFonts w:ascii="Times New Roman" w:hAnsi="Times New Roman" w:cs="Times New Roman"/>
        </w:rPr>
        <w:t xml:space="preserve">eatmap scale was set to ± 10. Blue represents decreased and red increased transcript and metabolite levels compared to the first time point (day 5). Only statistically significant changes are displayed (MapMan cutoff for the </w:t>
      </w:r>
      <w:r w:rsidRPr="007F743D">
        <w:rPr>
          <w:rFonts w:ascii="Times New Roman" w:hAnsi="Times New Roman" w:cs="Times New Roman"/>
          <w:i/>
        </w:rPr>
        <w:t>p</w:t>
      </w:r>
      <w:r w:rsidRPr="007F743D">
        <w:rPr>
          <w:rFonts w:ascii="Times New Roman" w:hAnsi="Times New Roman" w:cs="Times New Roman"/>
        </w:rPr>
        <w:t>-value was set to 0.05).</w:t>
      </w:r>
    </w:p>
    <w:p w:rsidR="00330779" w:rsidRPr="007F743D" w:rsidRDefault="00330779" w:rsidP="00C417DB">
      <w:pPr>
        <w:ind w:left="-720" w:right="-720"/>
        <w:outlineLvl w:val="0"/>
        <w:rPr>
          <w:rFonts w:ascii="Times New Roman" w:hAnsi="Times New Roman" w:cs="Times New Roman"/>
          <w:b/>
        </w:rPr>
      </w:pPr>
    </w:p>
    <w:p w:rsidR="005E5CEF" w:rsidRPr="007F743D" w:rsidRDefault="000F3AFF" w:rsidP="00C417DB">
      <w:pPr>
        <w:ind w:left="-720" w:right="-720"/>
        <w:outlineLvl w:val="0"/>
        <w:rPr>
          <w:rFonts w:ascii="Times New Roman" w:hAnsi="Times New Roman" w:cs="Times New Roman"/>
        </w:rPr>
      </w:pPr>
      <w:r w:rsidRPr="007F743D">
        <w:rPr>
          <w:rFonts w:ascii="Times New Roman" w:hAnsi="Times New Roman" w:cs="Times New Roman"/>
          <w:b/>
        </w:rPr>
        <w:t>Supplementary Figure 1</w:t>
      </w:r>
      <w:r w:rsidR="00E72BBB" w:rsidRPr="007F743D">
        <w:rPr>
          <w:rFonts w:ascii="Times New Roman" w:hAnsi="Times New Roman" w:cs="Times New Roman"/>
          <w:b/>
        </w:rPr>
        <w:t xml:space="preserve">. </w:t>
      </w:r>
      <w:r w:rsidR="005E5CEF" w:rsidRPr="007F743D">
        <w:rPr>
          <w:rFonts w:ascii="Times New Roman" w:hAnsi="Times New Roman" w:cs="Times New Roman"/>
          <w:b/>
          <w:bCs/>
        </w:rPr>
        <w:t xml:space="preserve">Expression profiles of </w:t>
      </w:r>
      <w:r w:rsidR="00072DF8">
        <w:rPr>
          <w:rFonts w:ascii="Times New Roman" w:hAnsi="Times New Roman" w:cs="Times New Roman"/>
          <w:b/>
          <w:bCs/>
        </w:rPr>
        <w:t xml:space="preserve">responsive </w:t>
      </w:r>
      <w:r w:rsidR="005E5CEF" w:rsidRPr="007F743D">
        <w:rPr>
          <w:rFonts w:ascii="Times New Roman" w:hAnsi="Times New Roman" w:cs="Times New Roman"/>
          <w:b/>
          <w:bCs/>
        </w:rPr>
        <w:t>gene</w:t>
      </w:r>
      <w:r w:rsidR="00072DF8">
        <w:rPr>
          <w:rFonts w:ascii="Times New Roman" w:hAnsi="Times New Roman" w:cs="Times New Roman"/>
          <w:b/>
          <w:bCs/>
        </w:rPr>
        <w:t xml:space="preserve">s </w:t>
      </w:r>
      <w:r w:rsidR="005E5CEF" w:rsidRPr="007F743D">
        <w:rPr>
          <w:rFonts w:ascii="Times New Roman" w:hAnsi="Times New Roman" w:cs="Times New Roman"/>
          <w:b/>
          <w:bCs/>
        </w:rPr>
        <w:t xml:space="preserve">(10794) </w:t>
      </w:r>
      <w:r w:rsidR="003E7F2F">
        <w:rPr>
          <w:rFonts w:ascii="Times New Roman" w:hAnsi="Times New Roman" w:cs="Times New Roman"/>
          <w:b/>
          <w:bCs/>
        </w:rPr>
        <w:t>present in</w:t>
      </w:r>
      <w:r w:rsidR="005E5CEF" w:rsidRPr="007F743D">
        <w:rPr>
          <w:rFonts w:ascii="Times New Roman" w:hAnsi="Times New Roman" w:cs="Times New Roman"/>
          <w:b/>
          <w:bCs/>
        </w:rPr>
        <w:t xml:space="preserve"> the 105 clusters generated by SplineCluster.</w:t>
      </w:r>
      <w:r w:rsidR="005E5CEF" w:rsidRPr="007F743D">
        <w:rPr>
          <w:rFonts w:ascii="Times New Roman" w:hAnsi="Times New Roman" w:cs="Times New Roman"/>
        </w:rPr>
        <w:t xml:space="preserve"> The individual gene expression </w:t>
      </w:r>
      <w:r w:rsidR="001F6165">
        <w:rPr>
          <w:rFonts w:ascii="Times New Roman" w:hAnsi="Times New Roman" w:cs="Times New Roman"/>
        </w:rPr>
        <w:t>profiles</w:t>
      </w:r>
      <w:r w:rsidR="001F6165" w:rsidRPr="007F743D">
        <w:rPr>
          <w:rFonts w:ascii="Times New Roman" w:hAnsi="Times New Roman" w:cs="Times New Roman"/>
        </w:rPr>
        <w:t xml:space="preserve"> </w:t>
      </w:r>
      <w:r w:rsidR="005E5CEF" w:rsidRPr="007F743D">
        <w:rPr>
          <w:rFonts w:ascii="Times New Roman" w:hAnsi="Times New Roman" w:cs="Times New Roman"/>
        </w:rPr>
        <w:t xml:space="preserve">are shown as black lines with the mean expression values in dark blue. The y-axes indicate the normalized </w:t>
      </w:r>
      <w:r w:rsidR="001F6165">
        <w:rPr>
          <w:rFonts w:ascii="Times New Roman" w:hAnsi="Times New Roman" w:cs="Times New Roman"/>
        </w:rPr>
        <w:t>log</w:t>
      </w:r>
      <w:r w:rsidR="00CB6616" w:rsidRPr="00CB6616">
        <w:rPr>
          <w:rFonts w:ascii="Times New Roman" w:hAnsi="Times New Roman" w:cs="Times New Roman"/>
          <w:vertAlign w:val="subscript"/>
        </w:rPr>
        <w:t>2</w:t>
      </w:r>
      <w:r w:rsidR="001F6165">
        <w:rPr>
          <w:rFonts w:ascii="Times New Roman" w:hAnsi="Times New Roman" w:cs="Times New Roman"/>
        </w:rPr>
        <w:t xml:space="preserve">(fold-change gene </w:t>
      </w:r>
      <w:r w:rsidR="005E5CEF" w:rsidRPr="007F743D">
        <w:rPr>
          <w:rFonts w:ascii="Times New Roman" w:hAnsi="Times New Roman" w:cs="Times New Roman"/>
        </w:rPr>
        <w:t>expression values</w:t>
      </w:r>
      <w:r w:rsidR="001F6165">
        <w:rPr>
          <w:rFonts w:ascii="Times New Roman" w:hAnsi="Times New Roman" w:cs="Times New Roman"/>
        </w:rPr>
        <w:t>)</w:t>
      </w:r>
      <w:r w:rsidR="005E5CEF" w:rsidRPr="007F743D">
        <w:rPr>
          <w:rFonts w:ascii="Times New Roman" w:hAnsi="Times New Roman" w:cs="Times New Roman"/>
        </w:rPr>
        <w:t xml:space="preserve"> and the x-axes indicate time (days</w:t>
      </w:r>
      <w:r w:rsidR="001F6165">
        <w:rPr>
          <w:rFonts w:ascii="Times New Roman" w:hAnsi="Times New Roman" w:cs="Times New Roman"/>
        </w:rPr>
        <w:t xml:space="preserve"> after pod tagging</w:t>
      </w:r>
      <w:r w:rsidR="005E5CEF" w:rsidRPr="007F743D">
        <w:rPr>
          <w:rFonts w:ascii="Times New Roman" w:hAnsi="Times New Roman" w:cs="Times New Roman"/>
        </w:rPr>
        <w:t>).</w:t>
      </w:r>
      <w:r w:rsidR="00F12A54" w:rsidRPr="007F743D">
        <w:rPr>
          <w:rFonts w:ascii="Times New Roman" w:hAnsi="Times New Roman" w:cs="Times New Roman"/>
        </w:rPr>
        <w:t xml:space="preserve"> The scale in all clusters is the same.</w:t>
      </w:r>
    </w:p>
    <w:p w:rsidR="000F3AFF" w:rsidRPr="007F743D" w:rsidRDefault="000F3AFF" w:rsidP="00C417DB">
      <w:pPr>
        <w:ind w:left="-720" w:right="-720"/>
        <w:rPr>
          <w:rFonts w:ascii="Times New Roman" w:hAnsi="Times New Roman" w:cs="Times New Roman"/>
        </w:rPr>
      </w:pPr>
    </w:p>
    <w:p w:rsidR="000F3AFF" w:rsidRPr="007F743D" w:rsidRDefault="000F3AFF" w:rsidP="00C417DB">
      <w:pPr>
        <w:ind w:left="-720" w:right="-720"/>
        <w:outlineLvl w:val="0"/>
        <w:rPr>
          <w:rFonts w:ascii="Times New Roman" w:hAnsi="Times New Roman" w:cs="Times New Roman"/>
        </w:rPr>
      </w:pPr>
      <w:r w:rsidRPr="007F743D">
        <w:rPr>
          <w:rFonts w:ascii="Times New Roman" w:hAnsi="Times New Roman" w:cs="Times New Roman"/>
          <w:b/>
        </w:rPr>
        <w:t>Supplementary Table 1</w:t>
      </w:r>
      <w:r w:rsidR="00E72BBB" w:rsidRPr="007F743D">
        <w:rPr>
          <w:rFonts w:ascii="Times New Roman" w:hAnsi="Times New Roman" w:cs="Times New Roman"/>
          <w:b/>
        </w:rPr>
        <w:t xml:space="preserve">. Metabolite levels in developing soybean embryos. </w:t>
      </w:r>
      <w:r w:rsidR="00E72BBB" w:rsidRPr="007F743D">
        <w:rPr>
          <w:rFonts w:ascii="Times New Roman" w:hAnsi="Times New Roman" w:cs="Times New Roman"/>
        </w:rPr>
        <w:t xml:space="preserve">Relative metabolite levels were determined by GC-MS, while the absolute levels of amino acids and organic amines were determined by UPLC-FLD as described in the Experimental Section. Measurements of 3 </w:t>
      </w:r>
      <w:r w:rsidR="008D4408" w:rsidRPr="007F743D">
        <w:rPr>
          <w:rFonts w:ascii="Times New Roman" w:hAnsi="Times New Roman" w:cs="Times New Roman"/>
        </w:rPr>
        <w:t xml:space="preserve">averaged </w:t>
      </w:r>
      <w:r w:rsidR="00E72BBB" w:rsidRPr="007F743D">
        <w:rPr>
          <w:rFonts w:ascii="Times New Roman" w:hAnsi="Times New Roman" w:cs="Times New Roman"/>
        </w:rPr>
        <w:t xml:space="preserve">replicates </w:t>
      </w:r>
      <w:r w:rsidR="001716ED" w:rsidRPr="007F743D">
        <w:rPr>
          <w:rFonts w:ascii="Times New Roman" w:hAnsi="Times New Roman" w:cs="Times New Roman"/>
        </w:rPr>
        <w:t>(AVG) and standard deviation (</w:t>
      </w:r>
      <w:r w:rsidR="00E72BBB" w:rsidRPr="007F743D">
        <w:rPr>
          <w:rFonts w:ascii="Times New Roman" w:hAnsi="Times New Roman" w:cs="Times New Roman"/>
        </w:rPr>
        <w:t>SD</w:t>
      </w:r>
      <w:r w:rsidR="001716ED" w:rsidRPr="007F743D">
        <w:rPr>
          <w:rFonts w:ascii="Times New Roman" w:hAnsi="Times New Roman" w:cs="Times New Roman"/>
        </w:rPr>
        <w:t>)</w:t>
      </w:r>
      <w:r w:rsidR="00E72BBB" w:rsidRPr="007F743D">
        <w:rPr>
          <w:rFonts w:ascii="Times New Roman" w:hAnsi="Times New Roman" w:cs="Times New Roman"/>
        </w:rPr>
        <w:t xml:space="preserve"> are shown</w:t>
      </w:r>
      <w:r w:rsidR="001716ED" w:rsidRPr="007F743D">
        <w:rPr>
          <w:rFonts w:ascii="Times New Roman" w:hAnsi="Times New Roman" w:cs="Times New Roman"/>
        </w:rPr>
        <w:t xml:space="preserve"> next to each other for days 5 – 55</w:t>
      </w:r>
      <w:r w:rsidR="00F12A54" w:rsidRPr="007F743D">
        <w:rPr>
          <w:rFonts w:ascii="Times New Roman" w:hAnsi="Times New Roman" w:cs="Times New Roman"/>
        </w:rPr>
        <w:t xml:space="preserve"> for each metabolite</w:t>
      </w:r>
      <w:r w:rsidR="00E72BBB" w:rsidRPr="007F743D">
        <w:rPr>
          <w:rFonts w:ascii="Times New Roman" w:hAnsi="Times New Roman" w:cs="Times New Roman"/>
        </w:rPr>
        <w:t>.</w:t>
      </w:r>
      <w:r w:rsidR="00F12A54" w:rsidRPr="007F743D">
        <w:rPr>
          <w:rFonts w:ascii="Times New Roman" w:hAnsi="Times New Roman" w:cs="Times New Roman"/>
        </w:rPr>
        <w:t xml:space="preserve"> Both retention time and spectral information were used on deconvoluted spectra of metabolites for metabolite identification and “?” placed after the names of some metabolites indicates that the identity of the metabolite was ambiguous.  </w:t>
      </w:r>
    </w:p>
    <w:p w:rsidR="000F3AFF" w:rsidRPr="007F743D" w:rsidRDefault="000F3AFF" w:rsidP="00C417DB">
      <w:pPr>
        <w:ind w:left="-720" w:right="-720"/>
        <w:rPr>
          <w:rFonts w:ascii="Times New Roman" w:hAnsi="Times New Roman" w:cs="Times New Roman"/>
        </w:rPr>
      </w:pPr>
    </w:p>
    <w:p w:rsidR="005E5CEF" w:rsidRPr="007F743D" w:rsidRDefault="000F3AFF" w:rsidP="00C417DB">
      <w:pPr>
        <w:ind w:left="-720" w:right="-720"/>
        <w:outlineLvl w:val="0"/>
        <w:rPr>
          <w:rFonts w:ascii="Times New Roman" w:hAnsi="Times New Roman" w:cs="Times New Roman"/>
        </w:rPr>
      </w:pPr>
      <w:r w:rsidRPr="007F743D">
        <w:rPr>
          <w:rFonts w:ascii="Times New Roman" w:hAnsi="Times New Roman" w:cs="Times New Roman"/>
          <w:b/>
        </w:rPr>
        <w:t>Supplementary Table 2</w:t>
      </w:r>
      <w:r w:rsidR="005902AB" w:rsidRPr="007F743D">
        <w:rPr>
          <w:rFonts w:ascii="Times New Roman" w:hAnsi="Times New Roman" w:cs="Times New Roman"/>
          <w:b/>
        </w:rPr>
        <w:t>.</w:t>
      </w:r>
      <w:r w:rsidR="00ED52B1" w:rsidRPr="007F743D">
        <w:rPr>
          <w:rFonts w:ascii="Times New Roman" w:hAnsi="Times New Roman" w:cs="Times New Roman"/>
          <w:b/>
        </w:rPr>
        <w:t xml:space="preserve"> </w:t>
      </w:r>
      <w:r w:rsidR="00F12A54" w:rsidRPr="007F743D">
        <w:rPr>
          <w:rFonts w:ascii="Times New Roman" w:hAnsi="Times New Roman" w:cs="Times New Roman"/>
          <w:b/>
        </w:rPr>
        <w:t xml:space="preserve">Differential expression of genes during soybean seed development. </w:t>
      </w:r>
      <w:r w:rsidR="005E5CEF" w:rsidRPr="007F743D">
        <w:rPr>
          <w:rFonts w:ascii="Times New Roman" w:hAnsi="Times New Roman" w:cs="Times New Roman"/>
          <w:bCs/>
        </w:rPr>
        <w:t xml:space="preserve">All 10794 genes that showed significant differential expression (p-value &lt; 0.05) </w:t>
      </w:r>
      <w:r w:rsidR="006573F8">
        <w:rPr>
          <w:rFonts w:ascii="Times New Roman" w:hAnsi="Times New Roman" w:cs="Times New Roman"/>
          <w:bCs/>
        </w:rPr>
        <w:t xml:space="preserve"> in </w:t>
      </w:r>
      <w:r w:rsidR="005E5CEF" w:rsidRPr="007F743D">
        <w:rPr>
          <w:rFonts w:ascii="Times New Roman" w:hAnsi="Times New Roman" w:cs="Times New Roman"/>
          <w:bCs/>
        </w:rPr>
        <w:t xml:space="preserve">at least one of the time points compared with the previous </w:t>
      </w:r>
      <w:r w:rsidR="006573F8">
        <w:rPr>
          <w:rFonts w:ascii="Times New Roman" w:hAnsi="Times New Roman" w:cs="Times New Roman"/>
          <w:bCs/>
        </w:rPr>
        <w:t xml:space="preserve">one </w:t>
      </w:r>
      <w:r w:rsidR="0008039D" w:rsidRPr="007F743D">
        <w:rPr>
          <w:rFonts w:ascii="Times New Roman" w:hAnsi="Times New Roman" w:cs="Times New Roman"/>
          <w:bCs/>
        </w:rPr>
        <w:t>(</w:t>
      </w:r>
      <w:r w:rsidR="005E5CEF" w:rsidRPr="007F743D">
        <w:rPr>
          <w:rFonts w:ascii="Times New Roman" w:hAnsi="Times New Roman" w:cs="Times New Roman"/>
          <w:bCs/>
        </w:rPr>
        <w:t>obtained from Cuffdiff2</w:t>
      </w:r>
      <w:r w:rsidR="0008039D" w:rsidRPr="007F743D">
        <w:rPr>
          <w:rFonts w:ascii="Times New Roman" w:hAnsi="Times New Roman" w:cs="Times New Roman"/>
          <w:bCs/>
        </w:rPr>
        <w:t xml:space="preserve">) are presented as well as </w:t>
      </w:r>
      <w:r w:rsidR="005E5CEF" w:rsidRPr="007F743D">
        <w:rPr>
          <w:rFonts w:ascii="Times New Roman" w:hAnsi="Times New Roman" w:cs="Times New Roman"/>
        </w:rPr>
        <w:t xml:space="preserve">the </w:t>
      </w:r>
      <w:r w:rsidR="0008039D" w:rsidRPr="007F743D">
        <w:rPr>
          <w:rFonts w:ascii="Times New Roman" w:hAnsi="Times New Roman" w:cs="Times New Roman"/>
        </w:rPr>
        <w:t xml:space="preserve">corresponding </w:t>
      </w:r>
      <w:r w:rsidR="005E5CEF" w:rsidRPr="007F743D">
        <w:rPr>
          <w:rFonts w:ascii="Times New Roman" w:hAnsi="Times New Roman" w:cs="Times New Roman"/>
        </w:rPr>
        <w:t>expression values (FPKM)</w:t>
      </w:r>
      <w:r w:rsidR="0008039D" w:rsidRPr="007F743D">
        <w:rPr>
          <w:rFonts w:ascii="Times New Roman" w:hAnsi="Times New Roman" w:cs="Times New Roman"/>
        </w:rPr>
        <w:t xml:space="preserve"> and </w:t>
      </w:r>
      <w:r w:rsidR="00CB6616" w:rsidRPr="00CB6616">
        <w:rPr>
          <w:rFonts w:ascii="Times New Roman" w:hAnsi="Times New Roman" w:cs="Times New Roman"/>
          <w:i/>
        </w:rPr>
        <w:t>p</w:t>
      </w:r>
      <w:r w:rsidR="0008039D" w:rsidRPr="007F743D">
        <w:rPr>
          <w:rFonts w:ascii="Times New Roman" w:hAnsi="Times New Roman" w:cs="Times New Roman"/>
        </w:rPr>
        <w:t>-values</w:t>
      </w:r>
      <w:r w:rsidR="005E5CEF" w:rsidRPr="007F743D">
        <w:rPr>
          <w:rFonts w:ascii="Times New Roman" w:hAnsi="Times New Roman" w:cs="Times New Roman"/>
        </w:rPr>
        <w:t xml:space="preserve"> </w:t>
      </w:r>
      <w:r w:rsidR="006573F8">
        <w:rPr>
          <w:rFonts w:ascii="Times New Roman" w:hAnsi="Times New Roman" w:cs="Times New Roman"/>
        </w:rPr>
        <w:t>for</w:t>
      </w:r>
      <w:r w:rsidR="0008039D" w:rsidRPr="007F743D">
        <w:rPr>
          <w:rFonts w:ascii="Times New Roman" w:hAnsi="Times New Roman" w:cs="Times New Roman"/>
        </w:rPr>
        <w:t xml:space="preserve"> </w:t>
      </w:r>
      <w:r w:rsidR="00E065C1" w:rsidRPr="007F743D">
        <w:rPr>
          <w:rFonts w:ascii="Times New Roman" w:hAnsi="Times New Roman" w:cs="Times New Roman"/>
        </w:rPr>
        <w:t xml:space="preserve">each </w:t>
      </w:r>
      <w:r w:rsidR="006573F8">
        <w:rPr>
          <w:rFonts w:ascii="Times New Roman" w:hAnsi="Times New Roman" w:cs="Times New Roman"/>
        </w:rPr>
        <w:t>comparison</w:t>
      </w:r>
    </w:p>
    <w:p w:rsidR="000F3AFF" w:rsidRPr="007F743D" w:rsidRDefault="000F3AFF" w:rsidP="00C417DB">
      <w:pPr>
        <w:ind w:left="-720" w:right="-720"/>
        <w:outlineLvl w:val="0"/>
        <w:rPr>
          <w:rFonts w:ascii="Times New Roman" w:hAnsi="Times New Roman" w:cs="Times New Roman"/>
        </w:rPr>
      </w:pPr>
    </w:p>
    <w:p w:rsidR="000C468E" w:rsidRPr="007F743D" w:rsidRDefault="000F3AFF" w:rsidP="00C417DB">
      <w:pPr>
        <w:ind w:left="-720" w:right="-720"/>
        <w:outlineLvl w:val="0"/>
        <w:rPr>
          <w:rFonts w:ascii="Times New Roman" w:hAnsi="Times New Roman" w:cs="Times New Roman"/>
        </w:rPr>
      </w:pPr>
      <w:r w:rsidRPr="007F743D">
        <w:rPr>
          <w:rFonts w:ascii="Times New Roman" w:hAnsi="Times New Roman" w:cs="Times New Roman"/>
          <w:b/>
        </w:rPr>
        <w:t>Supplementary Table 3</w:t>
      </w:r>
      <w:r w:rsidR="005902AB" w:rsidRPr="007F743D">
        <w:rPr>
          <w:rFonts w:ascii="Times New Roman" w:hAnsi="Times New Roman" w:cs="Times New Roman"/>
          <w:b/>
        </w:rPr>
        <w:t>.</w:t>
      </w:r>
      <w:r w:rsidR="00ED52B1" w:rsidRPr="007F743D">
        <w:rPr>
          <w:rFonts w:ascii="Times New Roman" w:hAnsi="Times New Roman" w:cs="Times New Roman"/>
          <w:b/>
        </w:rPr>
        <w:t xml:space="preserve"> </w:t>
      </w:r>
      <w:r w:rsidR="00E065C1" w:rsidRPr="007F743D">
        <w:rPr>
          <w:rFonts w:ascii="Times New Roman" w:hAnsi="Times New Roman" w:cs="Times New Roman"/>
          <w:b/>
        </w:rPr>
        <w:t xml:space="preserve">Soybean </w:t>
      </w:r>
      <w:r w:rsidR="00ED52B1" w:rsidRPr="007F743D">
        <w:rPr>
          <w:rFonts w:ascii="Times New Roman" w:hAnsi="Times New Roman" w:cs="Times New Roman"/>
          <w:b/>
        </w:rPr>
        <w:t xml:space="preserve">MapMan </w:t>
      </w:r>
      <w:r w:rsidR="00E065C1" w:rsidRPr="007F743D">
        <w:rPr>
          <w:rFonts w:ascii="Times New Roman" w:hAnsi="Times New Roman" w:cs="Times New Roman"/>
          <w:b/>
        </w:rPr>
        <w:t>input file</w:t>
      </w:r>
      <w:r w:rsidR="00ED52B1" w:rsidRPr="007F743D">
        <w:rPr>
          <w:rFonts w:ascii="Times New Roman" w:hAnsi="Times New Roman" w:cs="Times New Roman"/>
          <w:b/>
        </w:rPr>
        <w:t xml:space="preserve">. </w:t>
      </w:r>
      <w:r w:rsidR="00E065C1" w:rsidRPr="007F743D">
        <w:rPr>
          <w:rFonts w:ascii="Times New Roman" w:hAnsi="Times New Roman" w:cs="Times New Roman"/>
        </w:rPr>
        <w:t>This file was used as an input file containing gene expression data for developing soybean embryos</w:t>
      </w:r>
      <w:r w:rsidR="00D14D58" w:rsidRPr="007F743D">
        <w:rPr>
          <w:rFonts w:ascii="Times New Roman" w:hAnsi="Times New Roman" w:cs="Times New Roman"/>
        </w:rPr>
        <w:t xml:space="preserve"> in MapMan Metabolism Overview video</w:t>
      </w:r>
      <w:r w:rsidR="00E065C1" w:rsidRPr="007F743D">
        <w:rPr>
          <w:rFonts w:ascii="Times New Roman" w:hAnsi="Times New Roman" w:cs="Times New Roman"/>
        </w:rPr>
        <w:t xml:space="preserve">. Each gene (represented by Glyma gene I.D.) is in column A. </w:t>
      </w:r>
      <w:r w:rsidR="00D14D58" w:rsidRPr="007F743D">
        <w:rPr>
          <w:rFonts w:ascii="Times New Roman" w:hAnsi="Times New Roman" w:cs="Times New Roman"/>
        </w:rPr>
        <w:t>The following two consecutive numbers correspond to the log</w:t>
      </w:r>
      <w:r w:rsidR="00CB6616" w:rsidRPr="00CB6616">
        <w:rPr>
          <w:rFonts w:ascii="Times New Roman" w:hAnsi="Times New Roman" w:cs="Times New Roman"/>
          <w:vertAlign w:val="subscript"/>
        </w:rPr>
        <w:t>2</w:t>
      </w:r>
      <w:r w:rsidR="00D14D58" w:rsidRPr="007F743D">
        <w:rPr>
          <w:rFonts w:ascii="Times New Roman" w:hAnsi="Times New Roman" w:cs="Times New Roman"/>
        </w:rPr>
        <w:t xml:space="preserve">(fold change) gene expression value compared to the first time point (day 5) and the corresponding </w:t>
      </w:r>
      <w:r w:rsidR="00CB6616" w:rsidRPr="00CB6616">
        <w:rPr>
          <w:rFonts w:ascii="Times New Roman" w:hAnsi="Times New Roman" w:cs="Times New Roman"/>
          <w:i/>
        </w:rPr>
        <w:t>p</w:t>
      </w:r>
      <w:r w:rsidR="00D14D58" w:rsidRPr="007F743D">
        <w:rPr>
          <w:rFonts w:ascii="Times New Roman" w:hAnsi="Times New Roman" w:cs="Times New Roman"/>
        </w:rPr>
        <w:t>-values, respectively.  For example, “d15_d5_fold_change” means that this value corresponds to log</w:t>
      </w:r>
      <w:r w:rsidR="00CB6616" w:rsidRPr="00CB6616">
        <w:rPr>
          <w:rFonts w:ascii="Times New Roman" w:hAnsi="Times New Roman" w:cs="Times New Roman"/>
          <w:vertAlign w:val="subscript"/>
        </w:rPr>
        <w:t>2</w:t>
      </w:r>
      <w:r w:rsidR="00D14D58" w:rsidRPr="007F743D">
        <w:rPr>
          <w:rFonts w:ascii="Times New Roman" w:hAnsi="Times New Roman" w:cs="Times New Roman"/>
        </w:rPr>
        <w:t xml:space="preserve">(FPKM value for day 15/FPKM value for day 5). The number next to it under “d_d15_d5_fold_change” is the corresponding </w:t>
      </w:r>
      <w:r w:rsidR="00CB6616" w:rsidRPr="00CB6616">
        <w:rPr>
          <w:rFonts w:ascii="Times New Roman" w:hAnsi="Times New Roman" w:cs="Times New Roman"/>
          <w:i/>
        </w:rPr>
        <w:t>p</w:t>
      </w:r>
      <w:r w:rsidR="00D14D58" w:rsidRPr="007F743D">
        <w:rPr>
          <w:rFonts w:ascii="Times New Roman" w:hAnsi="Times New Roman" w:cs="Times New Roman"/>
        </w:rPr>
        <w:t>-value.</w:t>
      </w:r>
      <w:r w:rsidR="00D14D58" w:rsidRPr="007F743D" w:rsidDel="00E065C1">
        <w:rPr>
          <w:rFonts w:ascii="Times New Roman" w:hAnsi="Times New Roman" w:cs="Times New Roman"/>
          <w:color w:val="000000"/>
        </w:rPr>
        <w:t xml:space="preserve"> </w:t>
      </w:r>
      <w:r w:rsidR="00E065C1" w:rsidRPr="007F743D">
        <w:rPr>
          <w:rFonts w:ascii="Times New Roman" w:hAnsi="Times New Roman" w:cs="Times New Roman"/>
          <w:color w:val="000000"/>
        </w:rPr>
        <w:t xml:space="preserve"> </w:t>
      </w:r>
    </w:p>
    <w:p w:rsidR="000F3AFF" w:rsidRPr="007F743D" w:rsidRDefault="000F3AFF" w:rsidP="00C417DB">
      <w:pPr>
        <w:ind w:left="-720" w:right="-720"/>
        <w:rPr>
          <w:rFonts w:ascii="Times New Roman" w:hAnsi="Times New Roman" w:cs="Times New Roman"/>
        </w:rPr>
      </w:pPr>
    </w:p>
    <w:p w:rsidR="000C468E" w:rsidRPr="00C417DB" w:rsidRDefault="000C468E" w:rsidP="00C417DB">
      <w:pPr>
        <w:shd w:val="clear" w:color="auto" w:fill="FFFFFF"/>
        <w:ind w:left="-720" w:right="-720"/>
        <w:rPr>
          <w:rFonts w:ascii="Times New Roman" w:eastAsia="Times New Roman" w:hAnsi="Times New Roman" w:cs="Times New Roman"/>
        </w:rPr>
      </w:pPr>
      <w:r w:rsidRPr="007F743D">
        <w:rPr>
          <w:rFonts w:ascii="Times New Roman" w:eastAsia="Times New Roman" w:hAnsi="Times New Roman" w:cs="Times New Roman"/>
          <w:b/>
          <w:bCs/>
          <w:color w:val="222222"/>
        </w:rPr>
        <w:t>Supplementary Table 4</w:t>
      </w:r>
      <w:r w:rsidR="000E00EA" w:rsidRPr="007F743D">
        <w:rPr>
          <w:rFonts w:ascii="Times New Roman" w:eastAsia="Times New Roman" w:hAnsi="Times New Roman" w:cs="Times New Roman"/>
          <w:b/>
          <w:bCs/>
          <w:color w:val="222222"/>
        </w:rPr>
        <w:t>. SplineCluster coclustering analysis of genes that showed changes in gene expression during soybean seed development.</w:t>
      </w:r>
      <w:r w:rsidRPr="007F743D">
        <w:rPr>
          <w:rFonts w:ascii="Times New Roman" w:eastAsia="Times New Roman" w:hAnsi="Times New Roman" w:cs="Times New Roman"/>
          <w:b/>
          <w:bCs/>
          <w:color w:val="222222"/>
        </w:rPr>
        <w:t xml:space="preserve"> </w:t>
      </w:r>
      <w:r w:rsidR="00CB6616" w:rsidRPr="00CB6616">
        <w:rPr>
          <w:rFonts w:ascii="Times New Roman" w:eastAsia="Times New Roman" w:hAnsi="Times New Roman" w:cs="Times New Roman"/>
          <w:bCs/>
          <w:color w:val="222222"/>
        </w:rPr>
        <w:t>All 105 clusters</w:t>
      </w:r>
      <w:r w:rsidR="000E00EA" w:rsidRPr="007F743D">
        <w:rPr>
          <w:rFonts w:ascii="Times New Roman" w:eastAsia="Times New Roman" w:hAnsi="Times New Roman" w:cs="Times New Roman"/>
          <w:bCs/>
          <w:color w:val="222222"/>
        </w:rPr>
        <w:t xml:space="preserve">, </w:t>
      </w:r>
      <w:r w:rsidR="00CB6616" w:rsidRPr="00CB6616">
        <w:rPr>
          <w:rFonts w:ascii="Times New Roman" w:eastAsia="Times New Roman" w:hAnsi="Times New Roman" w:cs="Times New Roman"/>
          <w:bCs/>
          <w:color w:val="222222"/>
        </w:rPr>
        <w:t xml:space="preserve">their corresponding </w:t>
      </w:r>
      <w:r w:rsidR="00CB6616" w:rsidRPr="00CB6616">
        <w:rPr>
          <w:rFonts w:ascii="Times New Roman" w:eastAsia="Times New Roman" w:hAnsi="Times New Roman" w:cs="Times New Roman"/>
          <w:bCs/>
        </w:rPr>
        <w:t>genes, </w:t>
      </w:r>
      <w:r w:rsidR="000E00EA" w:rsidRPr="00C417DB">
        <w:rPr>
          <w:rFonts w:ascii="Times New Roman" w:eastAsia="Times New Roman" w:hAnsi="Times New Roman" w:cs="Times New Roman"/>
          <w:bCs/>
        </w:rPr>
        <w:t xml:space="preserve">the closest Arabidopsis homologues and MapMan annotations are shown. </w:t>
      </w:r>
    </w:p>
    <w:p w:rsidR="000F3AFF" w:rsidRPr="007F743D" w:rsidRDefault="000F3AFF" w:rsidP="00C417DB">
      <w:pPr>
        <w:ind w:left="-720" w:right="-720"/>
        <w:rPr>
          <w:rFonts w:ascii="Times New Roman" w:hAnsi="Times New Roman" w:cs="Times New Roman"/>
        </w:rPr>
      </w:pPr>
    </w:p>
    <w:p w:rsidR="000F3AFF" w:rsidRPr="007F743D" w:rsidRDefault="000F3AFF" w:rsidP="00C417DB">
      <w:pPr>
        <w:ind w:left="-720" w:right="-720"/>
        <w:outlineLvl w:val="0"/>
        <w:rPr>
          <w:rFonts w:ascii="Times New Roman" w:hAnsi="Times New Roman" w:cs="Times New Roman"/>
        </w:rPr>
      </w:pPr>
      <w:r w:rsidRPr="007F743D">
        <w:rPr>
          <w:rFonts w:ascii="Times New Roman" w:hAnsi="Times New Roman" w:cs="Times New Roman"/>
          <w:b/>
        </w:rPr>
        <w:t>Supplementary Table 5</w:t>
      </w:r>
      <w:r w:rsidR="000E00EA" w:rsidRPr="007F743D">
        <w:rPr>
          <w:rFonts w:ascii="Times New Roman" w:hAnsi="Times New Roman" w:cs="Times New Roman"/>
          <w:b/>
        </w:rPr>
        <w:t>.</w:t>
      </w:r>
      <w:r w:rsidR="00ED52B1" w:rsidRPr="007F743D">
        <w:rPr>
          <w:rFonts w:ascii="Times New Roman" w:hAnsi="Times New Roman" w:cs="Times New Roman"/>
          <w:b/>
        </w:rPr>
        <w:t xml:space="preserve"> Cluster</w:t>
      </w:r>
      <w:r w:rsidR="000E00EA" w:rsidRPr="007F743D">
        <w:rPr>
          <w:rFonts w:ascii="Times New Roman" w:hAnsi="Times New Roman" w:cs="Times New Roman"/>
          <w:b/>
        </w:rPr>
        <w:t>s  containing genes related to seed dormancy and acquisition of desiccation tolerance in developing soybean embryos.</w:t>
      </w:r>
      <w:r w:rsidR="00ED52B1" w:rsidRPr="007F743D">
        <w:rPr>
          <w:rFonts w:ascii="Times New Roman" w:hAnsi="Times New Roman" w:cs="Times New Roman"/>
          <w:b/>
        </w:rPr>
        <w:t xml:space="preserve"> </w:t>
      </w:r>
      <w:r w:rsidR="000E00EA" w:rsidRPr="007F743D">
        <w:rPr>
          <w:rFonts w:ascii="Times New Roman" w:hAnsi="Times New Roman" w:cs="Times New Roman"/>
        </w:rPr>
        <w:t xml:space="preserve">Clusters 91 – 94 and 100 – 104 are shown along with the </w:t>
      </w:r>
      <w:r w:rsidR="00ED52B1" w:rsidRPr="007F743D">
        <w:rPr>
          <w:rFonts w:ascii="Times New Roman" w:hAnsi="Times New Roman" w:cs="Times New Roman"/>
        </w:rPr>
        <w:t xml:space="preserve">MapMan bincode, soybean gene </w:t>
      </w:r>
      <w:r w:rsidR="000E00EA" w:rsidRPr="007F743D">
        <w:rPr>
          <w:rFonts w:ascii="Times New Roman" w:hAnsi="Times New Roman" w:cs="Times New Roman"/>
        </w:rPr>
        <w:t>ID</w:t>
      </w:r>
      <w:r w:rsidR="00ED52B1" w:rsidRPr="007F743D">
        <w:rPr>
          <w:rFonts w:ascii="Times New Roman" w:hAnsi="Times New Roman" w:cs="Times New Roman"/>
        </w:rPr>
        <w:t xml:space="preserve">, </w:t>
      </w:r>
      <w:r w:rsidR="000E00EA" w:rsidRPr="007F743D">
        <w:rPr>
          <w:rFonts w:ascii="Times New Roman" w:hAnsi="Times New Roman" w:cs="Times New Roman"/>
        </w:rPr>
        <w:t xml:space="preserve">MapMan </w:t>
      </w:r>
      <w:r w:rsidR="00ED52B1" w:rsidRPr="007F743D">
        <w:rPr>
          <w:rFonts w:ascii="Times New Roman" w:hAnsi="Times New Roman" w:cs="Times New Roman"/>
        </w:rPr>
        <w:t xml:space="preserve">annotation, </w:t>
      </w:r>
      <w:r w:rsidR="000E00EA" w:rsidRPr="007F743D">
        <w:rPr>
          <w:rFonts w:ascii="Times New Roman" w:hAnsi="Times New Roman" w:cs="Times New Roman"/>
        </w:rPr>
        <w:t xml:space="preserve">gene I.D. of the closest Arabidopsis </w:t>
      </w:r>
      <w:r w:rsidR="00ED52B1" w:rsidRPr="007F743D">
        <w:rPr>
          <w:rFonts w:ascii="Times New Roman" w:hAnsi="Times New Roman" w:cs="Times New Roman"/>
        </w:rPr>
        <w:t>homolog, GO biological process annotations, GO cellular component annotations, and GO molecular function annotations.</w:t>
      </w:r>
    </w:p>
    <w:p w:rsidR="000F3AFF" w:rsidRPr="007F743D" w:rsidRDefault="000F3AFF" w:rsidP="00C417DB">
      <w:pPr>
        <w:ind w:left="-720" w:right="-720"/>
        <w:rPr>
          <w:rFonts w:ascii="Times New Roman" w:hAnsi="Times New Roman" w:cs="Times New Roman"/>
        </w:rPr>
      </w:pPr>
    </w:p>
    <w:p w:rsidR="00000000" w:rsidRDefault="000F3AFF">
      <w:pPr>
        <w:ind w:left="-720" w:right="-720"/>
        <w:outlineLvl w:val="0"/>
        <w:rPr>
          <w:rFonts w:ascii="Times New Roman" w:hAnsi="Times New Roman" w:cs="Times New Roman"/>
        </w:rPr>
      </w:pPr>
      <w:r w:rsidRPr="007F743D">
        <w:rPr>
          <w:rFonts w:ascii="Times New Roman" w:hAnsi="Times New Roman" w:cs="Times New Roman"/>
          <w:b/>
        </w:rPr>
        <w:lastRenderedPageBreak/>
        <w:t>Supplementary Table 6</w:t>
      </w:r>
      <w:r w:rsidR="00A63841" w:rsidRPr="007F743D">
        <w:rPr>
          <w:rFonts w:ascii="Times New Roman" w:hAnsi="Times New Roman" w:cs="Times New Roman"/>
          <w:b/>
          <w:bCs/>
        </w:rPr>
        <w:t>.</w:t>
      </w:r>
      <w:r w:rsidR="002522C0" w:rsidRPr="007F743D">
        <w:rPr>
          <w:rFonts w:ascii="Times New Roman" w:hAnsi="Times New Roman" w:cs="Times New Roman"/>
          <w:b/>
          <w:bCs/>
        </w:rPr>
        <w:t xml:space="preserve"> Mapping to the </w:t>
      </w:r>
      <w:r w:rsidR="00A63841" w:rsidRPr="007F743D">
        <w:rPr>
          <w:rFonts w:ascii="Times New Roman" w:hAnsi="Times New Roman" w:cs="Times New Roman"/>
          <w:b/>
          <w:bCs/>
        </w:rPr>
        <w:t>reference genome and</w:t>
      </w:r>
      <w:r w:rsidR="002522C0" w:rsidRPr="007F743D">
        <w:rPr>
          <w:rFonts w:ascii="Times New Roman" w:hAnsi="Times New Roman" w:cs="Times New Roman"/>
          <w:b/>
          <w:bCs/>
        </w:rPr>
        <w:t xml:space="preserve"> </w:t>
      </w:r>
      <w:r w:rsidR="00A63841" w:rsidRPr="007F743D">
        <w:rPr>
          <w:rFonts w:ascii="Times New Roman" w:hAnsi="Times New Roman" w:cs="Times New Roman"/>
          <w:b/>
          <w:bCs/>
        </w:rPr>
        <w:t>r</w:t>
      </w:r>
      <w:r w:rsidR="002522C0" w:rsidRPr="007F743D">
        <w:rPr>
          <w:rFonts w:ascii="Times New Roman" w:hAnsi="Times New Roman" w:cs="Times New Roman"/>
          <w:b/>
          <w:bCs/>
        </w:rPr>
        <w:t xml:space="preserve">ead </w:t>
      </w:r>
      <w:r w:rsidR="00A63841" w:rsidRPr="007F743D">
        <w:rPr>
          <w:rFonts w:ascii="Times New Roman" w:hAnsi="Times New Roman" w:cs="Times New Roman"/>
          <w:b/>
          <w:bCs/>
        </w:rPr>
        <w:t>statistics.</w:t>
      </w:r>
      <w:r w:rsidR="00A63841" w:rsidRPr="007F743D">
        <w:rPr>
          <w:rFonts w:ascii="Times New Roman" w:hAnsi="Times New Roman" w:cs="Times New Roman"/>
        </w:rPr>
        <w:t xml:space="preserve"> </w:t>
      </w:r>
      <w:r w:rsidR="002522C0" w:rsidRPr="007F743D">
        <w:rPr>
          <w:rFonts w:ascii="Times New Roman" w:hAnsi="Times New Roman" w:cs="Times New Roman"/>
        </w:rPr>
        <w:t>Mapping statistics to the reference genome (total number of reads (read1 + read 2), total number of paired reads, singletons, and spliced reads</w:t>
      </w:r>
      <w:r w:rsidR="007F743D" w:rsidRPr="007F743D">
        <w:rPr>
          <w:rFonts w:ascii="Times New Roman" w:hAnsi="Times New Roman" w:cs="Times New Roman"/>
        </w:rPr>
        <w:t xml:space="preserve"> and their percentages</w:t>
      </w:r>
      <w:r w:rsidR="002522C0" w:rsidRPr="007F743D">
        <w:rPr>
          <w:rFonts w:ascii="Times New Roman" w:hAnsi="Times New Roman" w:cs="Times New Roman"/>
        </w:rPr>
        <w:t xml:space="preserve">) </w:t>
      </w:r>
      <w:r w:rsidR="007F743D" w:rsidRPr="007F743D">
        <w:rPr>
          <w:rFonts w:ascii="Times New Roman" w:hAnsi="Times New Roman" w:cs="Times New Roman"/>
        </w:rPr>
        <w:t>was</w:t>
      </w:r>
      <w:r w:rsidR="00A63841" w:rsidRPr="007F743D">
        <w:rPr>
          <w:rFonts w:ascii="Times New Roman" w:hAnsi="Times New Roman" w:cs="Times New Roman"/>
        </w:rPr>
        <w:t xml:space="preserve"> performed </w:t>
      </w:r>
      <w:r w:rsidR="002522C0" w:rsidRPr="007F743D">
        <w:rPr>
          <w:rFonts w:ascii="Times New Roman" w:hAnsi="Times New Roman" w:cs="Times New Roman"/>
        </w:rPr>
        <w:t xml:space="preserve">using SAM tools </w:t>
      </w:r>
      <w:r w:rsidR="007B51C3">
        <w:rPr>
          <w:rFonts w:ascii="Times New Roman" w:hAnsi="Times New Roman" w:cs="Times New Roman"/>
        </w:rPr>
        <w:fldChar w:fldCharType="begin"/>
      </w:r>
      <w:r w:rsidR="008762D1">
        <w:rPr>
          <w:rFonts w:ascii="Times New Roman" w:hAnsi="Times New Roman" w:cs="Times New Roman"/>
        </w:rPr>
        <w:instrText xml:space="preserve"> ADDIN EN.CITE &lt;EndNote&gt;&lt;Cite&gt;&lt;Author&gt;Li&lt;/Author&gt;&lt;Year&gt;2009&lt;/Year&gt;&lt;RecNum&gt;5&lt;/RecNum&gt;&lt;record&gt;&lt;rec-number&gt;5&lt;/rec-number&gt;&lt;foreign-keys&gt;&lt;key app="EN" db-id="txx2xpta9vpxz2e9ef7v95rqp9wvt90esvde"&gt;5&lt;/key&gt;&lt;/foreign-keys&gt;&lt;ref-type name="Journal Article"&gt;17&lt;/ref-type&gt;&lt;contributors&gt;&lt;authors&gt;&lt;author&gt;Li, H.&lt;/author&gt;&lt;author&gt;Handsaker, B.&lt;/author&gt;&lt;author&gt;Wysoker, A.&lt;/author&gt;&lt;author&gt;Fennell, T.&lt;/author&gt;&lt;author&gt;Ruan, J.&lt;/author&gt;&lt;author&gt;Homer, N.&lt;/author&gt;&lt;author&gt;Marth, G.&lt;/author&gt;&lt;author&gt;Abecasis, G.&lt;/author&gt;&lt;author&gt;Durbin, R.&lt;/author&gt;&lt;/authors&gt;&lt;/contributors&gt;&lt;auth-address&gt;Wellcome Trust Sanger Institute, Wellcome Trust Genome Campus, Cambridge, CB10 1SA, UK, Broad Institute of MIT and Harvard, Cambridge, MA 02141, USA.&lt;/auth-address&gt;&lt;titles&gt;&lt;title&gt;The Sequence Alignment/Map format and SAMtools&lt;/title&gt;&lt;secondary-title&gt;Bioinformatics&lt;/secondary-title&gt;&lt;alt-title&gt;Bioinformatics&lt;/alt-title&gt;&lt;/titles&gt;&lt;periodical&gt;&lt;full-title&gt;Bioinformatics&lt;/full-title&gt;&lt;abbr-1&gt;Bioinformatics&lt;/abbr-1&gt;&lt;/periodical&gt;&lt;alt-periodical&gt;&lt;full-title&gt;Bioinformatics&lt;/full-title&gt;&lt;abbr-1&gt;Bioinformatics&lt;/abbr-1&gt;&lt;/alt-periodical&gt;&lt;pages&gt;2078-2079&lt;/pages&gt;&lt;volume&gt;25&lt;/volume&gt;&lt;keywords&gt;&lt;keyword&gt;Algorithms&lt;/keyword&gt;&lt;keyword&gt;Base Sequence&lt;/keyword&gt;&lt;keyword&gt;Computational Biology/*methods&lt;/keyword&gt;&lt;keyword&gt;Genome&lt;/keyword&gt;&lt;keyword&gt;Genomics&lt;/keyword&gt;&lt;keyword&gt;Molecular Sequence Data&lt;/keyword&gt;&lt;keyword&gt;Sequence Alignment/*methods&lt;/keyword&gt;&lt;keyword&gt;Sequence Analysis, DNA/*methods&lt;/keyword&gt;&lt;keyword&gt;*Software&lt;/keyword&gt;&lt;/keywords&gt;&lt;dates&gt;&lt;year&gt;2009&lt;/year&gt;&lt;/dates&gt;&lt;isbn&gt;1367-4811 (Electronic)&amp;#xD;1367-4803 (Linking)&lt;/isbn&gt;&lt;accession-num&gt;19505943&lt;/accession-num&gt;&lt;urls&gt;&lt;related-urls&gt;&lt;url&gt;http://www.ncbi.nlm.nih.gov/pubmed/19505943&lt;/url&gt;&lt;/related-urls&gt;&lt;/urls&gt;&lt;custom2&gt;2723002&lt;/custom2&gt;&lt;electronic-resource-num&gt;10.1093/bioinformatics/btp352&lt;/electronic-resource-num&gt;&lt;/record&gt;&lt;/Cite&gt;&lt;/EndNote&gt;</w:instrText>
      </w:r>
      <w:r w:rsidR="007B51C3">
        <w:rPr>
          <w:rFonts w:ascii="Times New Roman" w:hAnsi="Times New Roman" w:cs="Times New Roman"/>
        </w:rPr>
        <w:fldChar w:fldCharType="separate"/>
      </w:r>
      <w:r w:rsidR="007B51C3">
        <w:rPr>
          <w:rFonts w:ascii="Times New Roman" w:hAnsi="Times New Roman" w:cs="Times New Roman"/>
        </w:rPr>
        <w:t>[1]</w:t>
      </w:r>
      <w:r w:rsidR="007B51C3">
        <w:rPr>
          <w:rFonts w:ascii="Times New Roman" w:hAnsi="Times New Roman" w:cs="Times New Roman"/>
        </w:rPr>
        <w:fldChar w:fldCharType="end"/>
      </w:r>
      <w:r w:rsidR="007B51C3">
        <w:rPr>
          <w:rFonts w:ascii="Times New Roman" w:hAnsi="Times New Roman" w:cs="Times New Roman"/>
        </w:rPr>
        <w:t xml:space="preserve">. </w:t>
      </w:r>
      <w:r w:rsidR="002522C0" w:rsidRPr="007F743D">
        <w:rPr>
          <w:rFonts w:ascii="Times New Roman" w:hAnsi="Times New Roman" w:cs="Times New Roman"/>
        </w:rPr>
        <w:t>All reads were mapped successfully to the reference genome and were 100%</w:t>
      </w:r>
      <w:r w:rsidR="00C42909">
        <w:rPr>
          <w:rFonts w:ascii="Times New Roman" w:hAnsi="Times New Roman" w:cs="Times New Roman"/>
        </w:rPr>
        <w:t xml:space="preserve"> paired in sequencing as well. </w:t>
      </w:r>
      <w:r w:rsidR="002522C0" w:rsidRPr="007F743D">
        <w:rPr>
          <w:rFonts w:ascii="Times New Roman" w:hAnsi="Times New Roman" w:cs="Times New Roman"/>
        </w:rPr>
        <w:t xml:space="preserve">Among all mapped reads, the majority (77% on average) were </w:t>
      </w:r>
      <w:r w:rsidR="004D2E4F">
        <w:rPr>
          <w:rFonts w:ascii="Times New Roman" w:hAnsi="Times New Roman" w:cs="Times New Roman"/>
        </w:rPr>
        <w:t>“</w:t>
      </w:r>
      <w:r w:rsidR="002522C0" w:rsidRPr="007F743D">
        <w:rPr>
          <w:rFonts w:ascii="Times New Roman" w:hAnsi="Times New Roman" w:cs="Times New Roman"/>
        </w:rPr>
        <w:t>properly paired</w:t>
      </w:r>
      <w:r w:rsidR="00C94636">
        <w:rPr>
          <w:rFonts w:ascii="Times New Roman" w:hAnsi="Times New Roman" w:cs="Times New Roman"/>
        </w:rPr>
        <w:t>”</w:t>
      </w:r>
      <w:r w:rsidR="002522C0" w:rsidRPr="007F743D">
        <w:rPr>
          <w:rFonts w:ascii="Times New Roman" w:hAnsi="Times New Roman" w:cs="Times New Roman"/>
        </w:rPr>
        <w:t>, which means that both mates of a read pair mapped to the same chromosome, and</w:t>
      </w:r>
      <w:r w:rsidR="004D2E4F">
        <w:rPr>
          <w:rFonts w:ascii="Times New Roman" w:hAnsi="Times New Roman" w:cs="Times New Roman"/>
        </w:rPr>
        <w:t xml:space="preserve"> were</w:t>
      </w:r>
      <w:r w:rsidR="002522C0" w:rsidRPr="007F743D">
        <w:rPr>
          <w:rFonts w:ascii="Times New Roman" w:hAnsi="Times New Roman" w:cs="Times New Roman"/>
        </w:rPr>
        <w:t xml:space="preserve"> oriented towards each other </w:t>
      </w:r>
      <w:r w:rsidR="007F743D">
        <w:rPr>
          <w:rFonts w:ascii="Times New Roman" w:hAnsi="Times New Roman" w:cs="Times New Roman"/>
        </w:rPr>
        <w:t xml:space="preserve">(“with itself and mate mapped” in the Table) </w:t>
      </w:r>
      <w:r w:rsidR="002522C0" w:rsidRPr="007F743D">
        <w:rPr>
          <w:rFonts w:ascii="Times New Roman" w:hAnsi="Times New Roman" w:cs="Times New Roman"/>
        </w:rPr>
        <w:t>with insert size = 3 (default). Approximately 7% of reads were scored as singletons. Approximately 26% of all reads were mapped to known or novel splice junctions.</w:t>
      </w:r>
    </w:p>
    <w:p w:rsidR="000F3AFF" w:rsidRPr="007F743D" w:rsidRDefault="000F3AFF" w:rsidP="00C417DB">
      <w:pPr>
        <w:ind w:left="-720" w:right="-720"/>
        <w:rPr>
          <w:rFonts w:ascii="Times New Roman" w:hAnsi="Times New Roman" w:cs="Times New Roman"/>
        </w:rPr>
      </w:pPr>
    </w:p>
    <w:p w:rsidR="000F3AFF" w:rsidRPr="007F743D" w:rsidRDefault="000F3AFF" w:rsidP="008762D1">
      <w:pPr>
        <w:ind w:left="-720" w:right="-720"/>
        <w:outlineLvl w:val="0"/>
        <w:rPr>
          <w:rFonts w:ascii="Times New Roman" w:hAnsi="Times New Roman" w:cs="Times New Roman"/>
        </w:rPr>
      </w:pPr>
      <w:r w:rsidRPr="007F743D">
        <w:rPr>
          <w:rFonts w:ascii="Times New Roman" w:hAnsi="Times New Roman" w:cs="Times New Roman"/>
          <w:b/>
        </w:rPr>
        <w:t>Supplementary Table 7</w:t>
      </w:r>
      <w:r w:rsidR="009D1DA4">
        <w:rPr>
          <w:rFonts w:ascii="Times New Roman" w:hAnsi="Times New Roman" w:cs="Times New Roman"/>
          <w:b/>
        </w:rPr>
        <w:t xml:space="preserve">. </w:t>
      </w:r>
      <w:r w:rsidR="002522C0" w:rsidRPr="007F743D">
        <w:rPr>
          <w:rFonts w:ascii="Times New Roman" w:hAnsi="Times New Roman" w:cs="Times New Roman"/>
          <w:b/>
        </w:rPr>
        <w:t>Transcript assembly statistics</w:t>
      </w:r>
      <w:r w:rsidR="009D1DA4">
        <w:rPr>
          <w:rFonts w:ascii="Times New Roman" w:hAnsi="Times New Roman" w:cs="Times New Roman"/>
          <w:b/>
        </w:rPr>
        <w:t xml:space="preserve">. </w:t>
      </w:r>
      <w:r w:rsidR="009D1DA4">
        <w:rPr>
          <w:rFonts w:ascii="Times New Roman" w:hAnsi="Times New Roman" w:cs="Times New Roman"/>
        </w:rPr>
        <w:t>Transcript assembly statistics w</w:t>
      </w:r>
      <w:r w:rsidR="004F233A">
        <w:rPr>
          <w:rFonts w:ascii="Times New Roman" w:hAnsi="Times New Roman" w:cs="Times New Roman"/>
        </w:rPr>
        <w:t>ere</w:t>
      </w:r>
      <w:r w:rsidR="002522C0" w:rsidRPr="007F743D">
        <w:rPr>
          <w:rFonts w:ascii="Times New Roman" w:hAnsi="Times New Roman" w:cs="Times New Roman"/>
          <w:b/>
        </w:rPr>
        <w:t xml:space="preserve"> </w:t>
      </w:r>
      <w:r w:rsidR="00CB6616" w:rsidRPr="00CB6616">
        <w:rPr>
          <w:rFonts w:ascii="Times New Roman" w:hAnsi="Times New Roman" w:cs="Times New Roman"/>
        </w:rPr>
        <w:t xml:space="preserve">obtained </w:t>
      </w:r>
      <w:r w:rsidR="009D1DA4">
        <w:rPr>
          <w:rFonts w:ascii="Times New Roman" w:hAnsi="Times New Roman" w:cs="Times New Roman"/>
        </w:rPr>
        <w:t xml:space="preserve">by </w:t>
      </w:r>
      <w:r w:rsidR="00CB6616" w:rsidRPr="00CB6616">
        <w:rPr>
          <w:rFonts w:ascii="Times New Roman" w:hAnsi="Times New Roman" w:cs="Times New Roman"/>
        </w:rPr>
        <w:t xml:space="preserve">using </w:t>
      </w:r>
      <w:r w:rsidR="009D1DA4">
        <w:rPr>
          <w:rFonts w:ascii="Times New Roman" w:hAnsi="Times New Roman" w:cs="Times New Roman"/>
        </w:rPr>
        <w:t xml:space="preserve">the </w:t>
      </w:r>
      <w:r w:rsidR="00CB6616" w:rsidRPr="00CB6616">
        <w:rPr>
          <w:rFonts w:ascii="Times New Roman" w:hAnsi="Times New Roman" w:cs="Times New Roman"/>
        </w:rPr>
        <w:t xml:space="preserve">Cuffcompare tool. Number of </w:t>
      </w:r>
      <w:r w:rsidR="009D1DA4">
        <w:rPr>
          <w:rFonts w:ascii="Times New Roman" w:hAnsi="Times New Roman" w:cs="Times New Roman"/>
        </w:rPr>
        <w:t>m</w:t>
      </w:r>
      <w:r w:rsidR="00CB6616" w:rsidRPr="00CB6616">
        <w:rPr>
          <w:rFonts w:ascii="Times New Roman" w:hAnsi="Times New Roman" w:cs="Times New Roman"/>
        </w:rPr>
        <w:t xml:space="preserve">atching </w:t>
      </w:r>
      <w:r w:rsidR="009D1DA4">
        <w:rPr>
          <w:rFonts w:ascii="Times New Roman" w:hAnsi="Times New Roman" w:cs="Times New Roman"/>
        </w:rPr>
        <w:t>i</w:t>
      </w:r>
      <w:r w:rsidR="00CB6616" w:rsidRPr="00CB6616">
        <w:rPr>
          <w:rFonts w:ascii="Times New Roman" w:hAnsi="Times New Roman" w:cs="Times New Roman"/>
        </w:rPr>
        <w:t xml:space="preserve">ntron </w:t>
      </w:r>
      <w:r w:rsidR="009D1DA4">
        <w:rPr>
          <w:rFonts w:ascii="Times New Roman" w:hAnsi="Times New Roman" w:cs="Times New Roman"/>
        </w:rPr>
        <w:t>c</w:t>
      </w:r>
      <w:r w:rsidR="00CB6616" w:rsidRPr="00CB6616">
        <w:rPr>
          <w:rFonts w:ascii="Times New Roman" w:hAnsi="Times New Roman" w:cs="Times New Roman"/>
        </w:rPr>
        <w:t xml:space="preserve">hains (MIC), </w:t>
      </w:r>
      <w:r w:rsidR="009D1DA4">
        <w:rPr>
          <w:rFonts w:ascii="Times New Roman" w:hAnsi="Times New Roman" w:cs="Times New Roman"/>
        </w:rPr>
        <w:t>m</w:t>
      </w:r>
      <w:r w:rsidR="00CB6616" w:rsidRPr="00CB6616">
        <w:rPr>
          <w:rFonts w:ascii="Times New Roman" w:hAnsi="Times New Roman" w:cs="Times New Roman"/>
        </w:rPr>
        <w:t xml:space="preserve">atching </w:t>
      </w:r>
      <w:r w:rsidR="009D1DA4">
        <w:rPr>
          <w:rFonts w:ascii="Times New Roman" w:hAnsi="Times New Roman" w:cs="Times New Roman"/>
        </w:rPr>
        <w:t>l</w:t>
      </w:r>
      <w:r w:rsidR="00CB6616" w:rsidRPr="00CB6616">
        <w:rPr>
          <w:rFonts w:ascii="Times New Roman" w:hAnsi="Times New Roman" w:cs="Times New Roman"/>
        </w:rPr>
        <w:t>oci (ML), total loci, number and percentage of missed exons, novel exons, missed introns, novel introns, missed loci, and novel loci</w:t>
      </w:r>
      <w:r w:rsidR="009D1DA4">
        <w:rPr>
          <w:rFonts w:ascii="Times New Roman" w:hAnsi="Times New Roman" w:cs="Times New Roman"/>
        </w:rPr>
        <w:t xml:space="preserve"> are shown</w:t>
      </w:r>
      <w:r w:rsidR="00CB6616" w:rsidRPr="00CB6616">
        <w:rPr>
          <w:rFonts w:ascii="Times New Roman" w:hAnsi="Times New Roman" w:cs="Times New Roman"/>
        </w:rPr>
        <w:t>.</w:t>
      </w:r>
      <w:r w:rsidR="002522C0" w:rsidRPr="009D1DA4">
        <w:rPr>
          <w:rFonts w:ascii="Times New Roman" w:hAnsi="Times New Roman" w:cs="Times New Roman"/>
        </w:rPr>
        <w:t xml:space="preserve">  Cuff</w:t>
      </w:r>
      <w:r w:rsidR="002522C0" w:rsidRPr="007F743D">
        <w:rPr>
          <w:rFonts w:ascii="Times New Roman" w:hAnsi="Times New Roman" w:cs="Times New Roman"/>
        </w:rPr>
        <w:t>compare compares assembled transcript</w:t>
      </w:r>
      <w:r w:rsidR="004D2E4F">
        <w:rPr>
          <w:rFonts w:ascii="Times New Roman" w:hAnsi="Times New Roman" w:cs="Times New Roman"/>
        </w:rPr>
        <w:t>s</w:t>
      </w:r>
      <w:r w:rsidR="002522C0" w:rsidRPr="007F743D">
        <w:rPr>
          <w:rFonts w:ascii="Times New Roman" w:hAnsi="Times New Roman" w:cs="Times New Roman"/>
        </w:rPr>
        <w:t xml:space="preserve"> to the reference annotation and reports different statistics related to </w:t>
      </w:r>
      <w:r w:rsidR="009D1DA4">
        <w:rPr>
          <w:rFonts w:ascii="Times New Roman" w:hAnsi="Times New Roman" w:cs="Times New Roman"/>
        </w:rPr>
        <w:t xml:space="preserve">the </w:t>
      </w:r>
      <w:r w:rsidR="002522C0" w:rsidRPr="007F743D">
        <w:rPr>
          <w:rFonts w:ascii="Times New Roman" w:hAnsi="Times New Roman" w:cs="Times New Roman"/>
        </w:rPr>
        <w:t>accuracy of the assembled transcripts. The soybean reference annotation had 55756 mRNAs in 46386 loci. On average, 451144 loci matched to the loci in the reference genome, and about 47645 introns matched to the intron chains. Missed exons are</w:t>
      </w:r>
      <w:r w:rsidR="004D2E4F">
        <w:rPr>
          <w:rFonts w:ascii="Times New Roman" w:hAnsi="Times New Roman" w:cs="Times New Roman"/>
        </w:rPr>
        <w:t xml:space="preserve"> defined as</w:t>
      </w:r>
      <w:r w:rsidR="002522C0" w:rsidRPr="007F743D">
        <w:rPr>
          <w:rFonts w:ascii="Times New Roman" w:hAnsi="Times New Roman" w:cs="Times New Roman"/>
        </w:rPr>
        <w:t xml:space="preserve"> the proportion of true exons with no overlap to predicted exons (0.15% on average). Novel exons are the proportion of predicted exons without overlap to </w:t>
      </w:r>
      <w:bookmarkStart w:id="0" w:name="_GoBack"/>
      <w:bookmarkEnd w:id="0"/>
      <w:r w:rsidR="002522C0" w:rsidRPr="007F743D">
        <w:rPr>
          <w:rFonts w:ascii="Times New Roman" w:hAnsi="Times New Roman" w:cs="Times New Roman"/>
        </w:rPr>
        <w:t xml:space="preserve">actual exons (7.27% on average). </w:t>
      </w:r>
      <w:r w:rsidR="009D1DA4">
        <w:rPr>
          <w:rFonts w:ascii="Times New Roman" w:hAnsi="Times New Roman" w:cs="Times New Roman"/>
        </w:rPr>
        <w:t>S</w:t>
      </w:r>
      <w:r w:rsidR="002522C0" w:rsidRPr="007F743D">
        <w:rPr>
          <w:rFonts w:ascii="Times New Roman" w:hAnsi="Times New Roman" w:cs="Times New Roman"/>
        </w:rPr>
        <w:t>imilar definitions apply for introns and loci.</w:t>
      </w:r>
    </w:p>
    <w:p w:rsidR="007B51C3" w:rsidRDefault="007B51C3" w:rsidP="00C417DB">
      <w:pPr>
        <w:ind w:left="-720" w:right="-720"/>
        <w:rPr>
          <w:rFonts w:ascii="Times New Roman" w:hAnsi="Times New Roman" w:cs="Times New Roman"/>
        </w:rPr>
      </w:pPr>
    </w:p>
    <w:p w:rsidR="007B51C3" w:rsidRDefault="007B51C3" w:rsidP="00C417DB">
      <w:pPr>
        <w:ind w:left="-720" w:right="-720"/>
        <w:rPr>
          <w:rFonts w:ascii="Times New Roman" w:hAnsi="Times New Roman" w:cs="Times New Roman"/>
        </w:rPr>
      </w:pPr>
    </w:p>
    <w:p w:rsidR="008762D1" w:rsidRPr="00D112E2" w:rsidRDefault="007B51C3" w:rsidP="008762D1">
      <w:pPr>
        <w:ind w:left="-360" w:hanging="36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ADDIN EN.REFLIST </w:instrText>
      </w:r>
      <w:r>
        <w:rPr>
          <w:rFonts w:ascii="Times New Roman" w:hAnsi="Times New Roman" w:cs="Times New Roman"/>
        </w:rPr>
        <w:fldChar w:fldCharType="separate"/>
      </w:r>
      <w:r w:rsidR="008762D1" w:rsidRPr="00D112E2">
        <w:rPr>
          <w:rFonts w:ascii="Times New Roman" w:hAnsi="Times New Roman" w:cs="Times New Roman"/>
        </w:rPr>
        <w:t>1.</w:t>
      </w:r>
      <w:r w:rsidR="008762D1" w:rsidRPr="00D112E2">
        <w:rPr>
          <w:rFonts w:ascii="Times New Roman" w:hAnsi="Times New Roman" w:cs="Times New Roman"/>
        </w:rPr>
        <w:tab/>
        <w:t>Li, H.; Handsaker, B.; Wysoker, A.; Fennell, T.; Ruan, J.; Homer, N.; Marth, G.; Abecasis, G.; Durbin, R. The Sequence Alignment/Map format and SAMtools</w:t>
      </w:r>
      <w:r w:rsidR="008762D1" w:rsidRPr="00D112E2">
        <w:rPr>
          <w:rFonts w:ascii="Times New Roman" w:hAnsi="Times New Roman" w:cs="Times New Roman"/>
          <w:i/>
        </w:rPr>
        <w:t>.</w:t>
      </w:r>
      <w:r w:rsidR="008762D1" w:rsidRPr="00D112E2">
        <w:rPr>
          <w:rFonts w:ascii="Times New Roman" w:hAnsi="Times New Roman" w:cs="Times New Roman"/>
        </w:rPr>
        <w:t xml:space="preserve"> </w:t>
      </w:r>
      <w:r w:rsidR="008762D1" w:rsidRPr="00D112E2">
        <w:rPr>
          <w:rFonts w:ascii="Times New Roman" w:hAnsi="Times New Roman" w:cs="Times New Roman"/>
          <w:i/>
        </w:rPr>
        <w:t>Bioinformatics</w:t>
      </w:r>
      <w:r w:rsidR="008762D1" w:rsidRPr="00D112E2">
        <w:rPr>
          <w:rFonts w:ascii="Times New Roman" w:hAnsi="Times New Roman" w:cs="Times New Roman"/>
        </w:rPr>
        <w:t xml:space="preserve"> </w:t>
      </w:r>
      <w:r w:rsidR="008762D1" w:rsidRPr="00D112E2">
        <w:rPr>
          <w:rFonts w:ascii="Times New Roman" w:hAnsi="Times New Roman" w:cs="Times New Roman"/>
          <w:b/>
        </w:rPr>
        <w:t>2009</w:t>
      </w:r>
      <w:r w:rsidR="008762D1" w:rsidRPr="00D112E2">
        <w:rPr>
          <w:rFonts w:ascii="Times New Roman" w:hAnsi="Times New Roman" w:cs="Times New Roman"/>
        </w:rPr>
        <w:t xml:space="preserve">, </w:t>
      </w:r>
      <w:r w:rsidR="008762D1" w:rsidRPr="00D112E2">
        <w:rPr>
          <w:rFonts w:ascii="Times New Roman" w:hAnsi="Times New Roman" w:cs="Times New Roman"/>
          <w:i/>
        </w:rPr>
        <w:t>25</w:t>
      </w:r>
      <w:r w:rsidR="008762D1" w:rsidRPr="00D112E2">
        <w:rPr>
          <w:rFonts w:ascii="Times New Roman" w:hAnsi="Times New Roman" w:cs="Times New Roman"/>
        </w:rPr>
        <w:t>, 2078-2079.</w:t>
      </w:r>
    </w:p>
    <w:p w:rsidR="008762D1" w:rsidRDefault="008762D1" w:rsidP="008762D1">
      <w:pPr>
        <w:ind w:left="720" w:hanging="720"/>
        <w:rPr>
          <w:rFonts w:ascii="Cambria" w:hAnsi="Cambria" w:cs="Times New Roman"/>
        </w:rPr>
      </w:pPr>
    </w:p>
    <w:p w:rsidR="000F3AFF" w:rsidRPr="007F743D" w:rsidRDefault="007B51C3" w:rsidP="00C417DB">
      <w:pPr>
        <w:ind w:left="-720" w:right="-720"/>
        <w:rPr>
          <w:rFonts w:ascii="Times New Roman" w:hAnsi="Times New Roman" w:cs="Times New Roman"/>
        </w:rPr>
      </w:pPr>
      <w:r>
        <w:rPr>
          <w:rFonts w:ascii="Times New Roman" w:hAnsi="Times New Roman" w:cs="Times New Roman"/>
        </w:rPr>
        <w:fldChar w:fldCharType="end"/>
      </w:r>
    </w:p>
    <w:sectPr w:rsidR="000F3AFF" w:rsidRPr="007F743D" w:rsidSect="00876F2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D5ADF"/>
    <w:multiLevelType w:val="hybridMultilevel"/>
    <w:tmpl w:val="FC285618"/>
    <w:lvl w:ilvl="0" w:tplc="46CC728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docVars>
    <w:docVar w:name="EN.Libraries" w:val="&lt;ENLibraries&gt;&lt;Libraries&gt;&lt;item&gt;Soy2013.enl&lt;/item&gt;&lt;/Libraries&gt;&lt;/ENLibraries&gt;"/>
  </w:docVars>
  <w:rsids>
    <w:rsidRoot w:val="000F3AFF"/>
    <w:rsid w:val="00034CF4"/>
    <w:rsid w:val="00072DF8"/>
    <w:rsid w:val="0008039D"/>
    <w:rsid w:val="000A00D9"/>
    <w:rsid w:val="000C468E"/>
    <w:rsid w:val="000E00EA"/>
    <w:rsid w:val="000F3AFF"/>
    <w:rsid w:val="00134B8A"/>
    <w:rsid w:val="001716ED"/>
    <w:rsid w:val="001736B3"/>
    <w:rsid w:val="001F6165"/>
    <w:rsid w:val="002522C0"/>
    <w:rsid w:val="002C35E4"/>
    <w:rsid w:val="00330779"/>
    <w:rsid w:val="00333CCF"/>
    <w:rsid w:val="003E7F2F"/>
    <w:rsid w:val="00454DA1"/>
    <w:rsid w:val="004D2E4F"/>
    <w:rsid w:val="004F233A"/>
    <w:rsid w:val="00564452"/>
    <w:rsid w:val="005902AB"/>
    <w:rsid w:val="005E5CEF"/>
    <w:rsid w:val="006573F8"/>
    <w:rsid w:val="007279C6"/>
    <w:rsid w:val="007B51C3"/>
    <w:rsid w:val="007F743D"/>
    <w:rsid w:val="008762D1"/>
    <w:rsid w:val="00876F22"/>
    <w:rsid w:val="008B3C64"/>
    <w:rsid w:val="008D4408"/>
    <w:rsid w:val="0097796F"/>
    <w:rsid w:val="009D1DA4"/>
    <w:rsid w:val="00A63841"/>
    <w:rsid w:val="00AA27C6"/>
    <w:rsid w:val="00C417DB"/>
    <w:rsid w:val="00C42909"/>
    <w:rsid w:val="00C94636"/>
    <w:rsid w:val="00CB6616"/>
    <w:rsid w:val="00D112E2"/>
    <w:rsid w:val="00D14D58"/>
    <w:rsid w:val="00E065C1"/>
    <w:rsid w:val="00E72BBB"/>
    <w:rsid w:val="00E80436"/>
    <w:rsid w:val="00ED52B1"/>
    <w:rsid w:val="00F12A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5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C468E"/>
  </w:style>
  <w:style w:type="paragraph" w:styleId="HTMLPreformatted">
    <w:name w:val="HTML Preformatted"/>
    <w:basedOn w:val="Normal"/>
    <w:link w:val="HTMLPreformattedChar"/>
    <w:uiPriority w:val="99"/>
    <w:semiHidden/>
    <w:unhideWhenUsed/>
    <w:rsid w:val="000C4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0C468E"/>
    <w:rPr>
      <w:rFonts w:ascii="Courier" w:hAnsi="Courier" w:cs="Courier"/>
      <w:sz w:val="20"/>
      <w:szCs w:val="20"/>
    </w:rPr>
  </w:style>
  <w:style w:type="paragraph" w:styleId="BalloonText">
    <w:name w:val="Balloon Text"/>
    <w:basedOn w:val="Normal"/>
    <w:link w:val="BalloonTextChar"/>
    <w:uiPriority w:val="99"/>
    <w:semiHidden/>
    <w:unhideWhenUsed/>
    <w:rsid w:val="00134B8A"/>
    <w:rPr>
      <w:rFonts w:ascii="Tahoma" w:hAnsi="Tahoma" w:cs="Tahoma"/>
      <w:sz w:val="16"/>
      <w:szCs w:val="16"/>
    </w:rPr>
  </w:style>
  <w:style w:type="character" w:customStyle="1" w:styleId="BalloonTextChar">
    <w:name w:val="Balloon Text Char"/>
    <w:basedOn w:val="DefaultParagraphFont"/>
    <w:link w:val="BalloonText"/>
    <w:uiPriority w:val="99"/>
    <w:semiHidden/>
    <w:rsid w:val="00134B8A"/>
    <w:rPr>
      <w:rFonts w:ascii="Tahoma" w:hAnsi="Tahoma" w:cs="Tahoma"/>
      <w:sz w:val="16"/>
      <w:szCs w:val="16"/>
    </w:rPr>
  </w:style>
  <w:style w:type="paragraph" w:styleId="ListParagraph">
    <w:name w:val="List Paragraph"/>
    <w:basedOn w:val="Normal"/>
    <w:uiPriority w:val="34"/>
    <w:qFormat/>
    <w:rsid w:val="00A6384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C468E"/>
  </w:style>
  <w:style w:type="paragraph" w:styleId="HTMLPreformatted">
    <w:name w:val="HTML Preformatted"/>
    <w:basedOn w:val="Normal"/>
    <w:link w:val="HTMLPreformattedChar"/>
    <w:uiPriority w:val="99"/>
    <w:semiHidden/>
    <w:unhideWhenUsed/>
    <w:rsid w:val="000C4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0C468E"/>
    <w:rPr>
      <w:rFonts w:ascii="Courier" w:hAnsi="Courier" w:cs="Courier"/>
      <w:sz w:val="20"/>
      <w:szCs w:val="20"/>
    </w:rPr>
  </w:style>
  <w:style w:type="paragraph" w:styleId="BalloonText">
    <w:name w:val="Balloon Text"/>
    <w:basedOn w:val="Normal"/>
    <w:link w:val="BalloonTextChar"/>
    <w:uiPriority w:val="99"/>
    <w:semiHidden/>
    <w:unhideWhenUsed/>
    <w:rsid w:val="00134B8A"/>
    <w:rPr>
      <w:rFonts w:ascii="Tahoma" w:hAnsi="Tahoma" w:cs="Tahoma"/>
      <w:sz w:val="16"/>
      <w:szCs w:val="16"/>
    </w:rPr>
  </w:style>
  <w:style w:type="character" w:customStyle="1" w:styleId="BalloonTextChar">
    <w:name w:val="Balloon Text Char"/>
    <w:basedOn w:val="DefaultParagraphFont"/>
    <w:link w:val="BalloonText"/>
    <w:uiPriority w:val="99"/>
    <w:semiHidden/>
    <w:rsid w:val="00134B8A"/>
    <w:rPr>
      <w:rFonts w:ascii="Tahoma" w:hAnsi="Tahoma" w:cs="Tahoma"/>
      <w:sz w:val="16"/>
      <w:szCs w:val="16"/>
    </w:rPr>
  </w:style>
  <w:style w:type="paragraph" w:styleId="ListParagraph">
    <w:name w:val="List Paragraph"/>
    <w:basedOn w:val="Normal"/>
    <w:uiPriority w:val="34"/>
    <w:qFormat/>
    <w:rsid w:val="00A63841"/>
    <w:pPr>
      <w:ind w:left="720"/>
      <w:contextualSpacing/>
    </w:pPr>
  </w:style>
</w:styles>
</file>

<file path=word/webSettings.xml><?xml version="1.0" encoding="utf-8"?>
<w:webSettings xmlns:r="http://schemas.openxmlformats.org/officeDocument/2006/relationships" xmlns:w="http://schemas.openxmlformats.org/wordprocessingml/2006/main">
  <w:divs>
    <w:div w:id="414254371">
      <w:bodyDiv w:val="1"/>
      <w:marLeft w:val="0"/>
      <w:marRight w:val="0"/>
      <w:marTop w:val="0"/>
      <w:marBottom w:val="0"/>
      <w:divBdr>
        <w:top w:val="none" w:sz="0" w:space="0" w:color="auto"/>
        <w:left w:val="none" w:sz="0" w:space="0" w:color="auto"/>
        <w:bottom w:val="none" w:sz="0" w:space="0" w:color="auto"/>
        <w:right w:val="none" w:sz="0" w:space="0" w:color="auto"/>
      </w:divBdr>
      <w:divsChild>
        <w:div w:id="1739739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469376">
      <w:bodyDiv w:val="1"/>
      <w:marLeft w:val="0"/>
      <w:marRight w:val="0"/>
      <w:marTop w:val="0"/>
      <w:marBottom w:val="0"/>
      <w:divBdr>
        <w:top w:val="none" w:sz="0" w:space="0" w:color="auto"/>
        <w:left w:val="none" w:sz="0" w:space="0" w:color="auto"/>
        <w:bottom w:val="none" w:sz="0" w:space="0" w:color="auto"/>
        <w:right w:val="none" w:sz="0" w:space="0" w:color="auto"/>
      </w:divBdr>
    </w:div>
    <w:div w:id="757140616">
      <w:bodyDiv w:val="1"/>
      <w:marLeft w:val="0"/>
      <w:marRight w:val="0"/>
      <w:marTop w:val="0"/>
      <w:marBottom w:val="0"/>
      <w:divBdr>
        <w:top w:val="none" w:sz="0" w:space="0" w:color="auto"/>
        <w:left w:val="none" w:sz="0" w:space="0" w:color="auto"/>
        <w:bottom w:val="none" w:sz="0" w:space="0" w:color="auto"/>
        <w:right w:val="none" w:sz="0" w:space="0" w:color="auto"/>
      </w:divBdr>
    </w:div>
    <w:div w:id="1032808150">
      <w:bodyDiv w:val="1"/>
      <w:marLeft w:val="0"/>
      <w:marRight w:val="0"/>
      <w:marTop w:val="0"/>
      <w:marBottom w:val="0"/>
      <w:divBdr>
        <w:top w:val="none" w:sz="0" w:space="0" w:color="auto"/>
        <w:left w:val="none" w:sz="0" w:space="0" w:color="auto"/>
        <w:bottom w:val="none" w:sz="0" w:space="0" w:color="auto"/>
        <w:right w:val="none" w:sz="0" w:space="0" w:color="auto"/>
      </w:divBdr>
    </w:div>
    <w:div w:id="1088037424">
      <w:bodyDiv w:val="1"/>
      <w:marLeft w:val="0"/>
      <w:marRight w:val="0"/>
      <w:marTop w:val="0"/>
      <w:marBottom w:val="0"/>
      <w:divBdr>
        <w:top w:val="none" w:sz="0" w:space="0" w:color="auto"/>
        <w:left w:val="none" w:sz="0" w:space="0" w:color="auto"/>
        <w:bottom w:val="none" w:sz="0" w:space="0" w:color="auto"/>
        <w:right w:val="none" w:sz="0" w:space="0" w:color="auto"/>
      </w:divBdr>
    </w:div>
    <w:div w:id="18975477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910</Words>
  <Characters>5989</Characters>
  <Application>Microsoft Office Word</Application>
  <DocSecurity>0</DocSecurity>
  <Lines>76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Curtis Klumas</dc:creator>
  <cp:lastModifiedBy>Eva Collakova</cp:lastModifiedBy>
  <cp:revision>7</cp:revision>
  <dcterms:created xsi:type="dcterms:W3CDTF">2013-04-15T03:20:00Z</dcterms:created>
  <dcterms:modified xsi:type="dcterms:W3CDTF">2013-05-11T20:12:00Z</dcterms:modified>
</cp:coreProperties>
</file>